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Examples of work hours per assignment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Image series (8 pieces) / 30min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themselves, edit, and post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Interview of scholars (text/image-based) / 30min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Soliciting scholars to participate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Email them questions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 for complimenting visuals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Editing the interview into an image-slide-post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Interview of a scholar (video-based) / 1hour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Soliciting scholars to participate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Schedule date/time for interview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Film interview (A and B-roll)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Editing the interview into a cohesive video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Instagram Takeovers / 4-6h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Sophomores can sign up to lead an IG TakeOver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amount of content/contact hours determines how many hours are earned from this task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Structure/content/amount of hours agreed to must be coordinated/approved by Ann Davies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