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560" w:rsidRDefault="00492560" w:rsidP="00DF3C22">
      <w:pPr>
        <w:pStyle w:val="NormalWeb"/>
        <w:spacing w:beforeAutospacing="0" w:after="0" w:afterAutospacing="0"/>
        <w:ind w:left="720"/>
        <w:rPr>
          <w:rFonts w:ascii="Calibri" w:hAnsi="Calibri"/>
          <w:color w:val="1F497D"/>
          <w:sz w:val="20"/>
          <w:szCs w:val="20"/>
        </w:rPr>
      </w:pPr>
    </w:p>
    <w:p w:rsidR="004B176D" w:rsidRDefault="00F86D7C" w:rsidP="00DF3C22">
      <w:pPr>
        <w:pStyle w:val="NormalWeb"/>
        <w:spacing w:beforeAutospacing="0" w:after="0" w:afterAutospacing="0"/>
        <w:ind w:left="720"/>
        <w:jc w:val="center"/>
        <w:rPr>
          <w:rFonts w:ascii="Calibri" w:hAnsi="Calibri"/>
          <w:color w:val="1F497D"/>
          <w:sz w:val="20"/>
          <w:szCs w:val="20"/>
        </w:rPr>
      </w:pPr>
      <w:r>
        <w:rPr>
          <w:noProof/>
        </w:rPr>
        <w:drawing>
          <wp:inline distT="0" distB="0" distL="0" distR="0">
            <wp:extent cx="1247775" cy="1247775"/>
            <wp:effectExtent l="19050" t="0" r="9525" b="0"/>
            <wp:docPr id="1" name="c8a56252-5b13-484b-9214-d1a8ea29e08c" descr="cid:image001.png@01CCB5B6.58B8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8a56252-5b13-484b-9214-d1a8ea29e08c" descr="cid:image001.png@01CCB5B6.58B82440"/>
                    <pic:cNvPicPr>
                      <a:picLocks noChangeAspect="1" noChangeArrowheads="1"/>
                    </pic:cNvPicPr>
                  </pic:nvPicPr>
                  <pic:blipFill>
                    <a:blip r:embed="rId5" r:link="rId6" cstate="print"/>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492560" w:rsidRDefault="00492560" w:rsidP="00F86D7C">
      <w:pPr>
        <w:pStyle w:val="NormalWeb"/>
        <w:spacing w:beforeAutospacing="0" w:after="0" w:afterAutospacing="0"/>
        <w:ind w:left="720"/>
        <w:jc w:val="center"/>
        <w:rPr>
          <w:rFonts w:ascii="Calibri" w:hAnsi="Calibri"/>
          <w:color w:val="1F497D"/>
          <w:sz w:val="20"/>
          <w:szCs w:val="20"/>
        </w:rPr>
      </w:pPr>
    </w:p>
    <w:p w:rsidR="00492560" w:rsidRPr="00492560" w:rsidRDefault="00492560" w:rsidP="00DF3C22">
      <w:pPr>
        <w:pStyle w:val="NormalWeb"/>
        <w:spacing w:beforeAutospacing="0" w:after="0" w:afterAutospacing="0"/>
        <w:ind w:left="720"/>
        <w:rPr>
          <w:rFonts w:ascii="Calibri" w:hAnsi="Calibri"/>
          <w:b/>
          <w:color w:val="FF0000"/>
          <w:sz w:val="28"/>
          <w:szCs w:val="28"/>
        </w:rPr>
      </w:pPr>
      <w:r w:rsidRPr="00492560">
        <w:rPr>
          <w:rFonts w:ascii="Calibri" w:hAnsi="Calibri"/>
          <w:b/>
          <w:color w:val="FF0000"/>
          <w:sz w:val="28"/>
          <w:szCs w:val="28"/>
        </w:rPr>
        <w:t>MEEC Member Conference and Vendor Showcase Keynote Address</w:t>
      </w:r>
    </w:p>
    <w:p w:rsidR="00F86D7C" w:rsidRDefault="00F86D7C" w:rsidP="00F86D7C">
      <w:pPr>
        <w:pStyle w:val="NormalWeb"/>
        <w:spacing w:beforeAutospacing="0" w:after="0" w:afterAutospacing="0"/>
        <w:ind w:left="720"/>
        <w:jc w:val="center"/>
        <w:rPr>
          <w:rFonts w:ascii="Calibri" w:hAnsi="Calibri"/>
          <w:color w:val="1F497D"/>
          <w:sz w:val="20"/>
          <w:szCs w:val="20"/>
        </w:rPr>
      </w:pPr>
    </w:p>
    <w:p w:rsidR="005B21CE" w:rsidRDefault="005B21CE" w:rsidP="005B21CE">
      <w:pPr>
        <w:rPr>
          <w:b/>
          <w:color w:val="000000"/>
          <w:sz w:val="28"/>
          <w:szCs w:val="28"/>
        </w:rPr>
      </w:pPr>
      <w:r w:rsidRPr="009D69C2">
        <w:rPr>
          <w:b/>
          <w:color w:val="000000"/>
          <w:sz w:val="28"/>
          <w:szCs w:val="28"/>
        </w:rPr>
        <w:t xml:space="preserve">Security Self Service: How </w:t>
      </w:r>
      <w:proofErr w:type="gramStart"/>
      <w:r w:rsidRPr="009D69C2">
        <w:rPr>
          <w:b/>
          <w:color w:val="000000"/>
          <w:sz w:val="28"/>
          <w:szCs w:val="28"/>
        </w:rPr>
        <w:t>To</w:t>
      </w:r>
      <w:proofErr w:type="gramEnd"/>
      <w:r w:rsidRPr="009D69C2">
        <w:rPr>
          <w:b/>
          <w:color w:val="000000"/>
          <w:sz w:val="28"/>
          <w:szCs w:val="28"/>
        </w:rPr>
        <w:t xml:space="preserve"> Do Your Own Compromise Assessment</w:t>
      </w:r>
    </w:p>
    <w:p w:rsidR="009D69C2" w:rsidRPr="00073868" w:rsidRDefault="009D69C2" w:rsidP="009D69C2">
      <w:pPr>
        <w:rPr>
          <w:sz w:val="24"/>
          <w:szCs w:val="24"/>
        </w:rPr>
      </w:pPr>
      <w:r w:rsidRPr="00073868">
        <w:rPr>
          <w:sz w:val="24"/>
          <w:szCs w:val="24"/>
        </w:rPr>
        <w:t xml:space="preserve">Corey White, VP of Professional Services @ </w:t>
      </w:r>
      <w:proofErr w:type="spellStart"/>
      <w:r w:rsidRPr="00073868">
        <w:rPr>
          <w:sz w:val="24"/>
          <w:szCs w:val="24"/>
        </w:rPr>
        <w:t>Cylance</w:t>
      </w:r>
      <w:proofErr w:type="spellEnd"/>
    </w:p>
    <w:p w:rsidR="005B21CE" w:rsidRDefault="005B21CE" w:rsidP="005B21CE">
      <w:r>
        <w:rPr>
          <w:color w:val="000000"/>
        </w:rPr>
        <w:t> </w:t>
      </w:r>
    </w:p>
    <w:p w:rsidR="005B21CE" w:rsidRPr="00073868" w:rsidRDefault="005B21CE" w:rsidP="005B21CE">
      <w:pPr>
        <w:pStyle w:val="PlainText"/>
        <w:rPr>
          <w:sz w:val="24"/>
          <w:szCs w:val="24"/>
        </w:rPr>
      </w:pPr>
      <w:r w:rsidRPr="00073868">
        <w:rPr>
          <w:sz w:val="24"/>
          <w:szCs w:val="24"/>
        </w:rPr>
        <w:t>Compromise assessments serve to identify ongoing compromises, expose cases of malicious access and determine the overall usage of an environment.  Investigating hosts that exhibit suspicious behaviors not only uncovers the extent of a compromise but also informs an understanding of prevention methods.</w:t>
      </w:r>
    </w:p>
    <w:p w:rsidR="005B21CE" w:rsidRPr="00073868" w:rsidRDefault="005B21CE" w:rsidP="005B21CE">
      <w:pPr>
        <w:pStyle w:val="PlainText"/>
        <w:rPr>
          <w:sz w:val="24"/>
          <w:szCs w:val="24"/>
        </w:rPr>
      </w:pPr>
      <w:r w:rsidRPr="00073868">
        <w:rPr>
          <w:sz w:val="24"/>
          <w:szCs w:val="24"/>
        </w:rPr>
        <w:t> </w:t>
      </w:r>
    </w:p>
    <w:p w:rsidR="005B21CE" w:rsidRPr="00073868" w:rsidRDefault="005B21CE" w:rsidP="005B21CE">
      <w:pPr>
        <w:pStyle w:val="PlainText"/>
        <w:rPr>
          <w:sz w:val="24"/>
          <w:szCs w:val="24"/>
        </w:rPr>
      </w:pPr>
      <w:r w:rsidRPr="00073868">
        <w:rPr>
          <w:sz w:val="24"/>
          <w:szCs w:val="24"/>
        </w:rPr>
        <w:t>Understand what to look for:</w:t>
      </w:r>
    </w:p>
    <w:p w:rsidR="005B21CE" w:rsidRPr="00073868" w:rsidRDefault="005B21CE" w:rsidP="005B21CE">
      <w:pPr>
        <w:pStyle w:val="PlainText"/>
        <w:ind w:left="720"/>
        <w:rPr>
          <w:sz w:val="24"/>
          <w:szCs w:val="24"/>
        </w:rPr>
      </w:pPr>
      <w:r w:rsidRPr="00073868">
        <w:rPr>
          <w:sz w:val="24"/>
          <w:szCs w:val="24"/>
        </w:rPr>
        <w:t xml:space="preserve">Identify ways to determine data </w:t>
      </w:r>
      <w:proofErr w:type="spellStart"/>
      <w:r w:rsidRPr="00073868">
        <w:rPr>
          <w:sz w:val="24"/>
          <w:szCs w:val="24"/>
        </w:rPr>
        <w:t>exfiltration</w:t>
      </w:r>
      <w:proofErr w:type="spellEnd"/>
      <w:r w:rsidRPr="00073868">
        <w:rPr>
          <w:sz w:val="24"/>
          <w:szCs w:val="24"/>
        </w:rPr>
        <w:t xml:space="preserve"> and sabotage</w:t>
      </w:r>
    </w:p>
    <w:p w:rsidR="005B21CE" w:rsidRPr="00073868" w:rsidRDefault="005B21CE" w:rsidP="005B21CE">
      <w:pPr>
        <w:pStyle w:val="PlainText"/>
        <w:ind w:left="720"/>
        <w:rPr>
          <w:sz w:val="24"/>
          <w:szCs w:val="24"/>
        </w:rPr>
      </w:pPr>
      <w:r w:rsidRPr="00073868">
        <w:rPr>
          <w:sz w:val="24"/>
          <w:szCs w:val="24"/>
        </w:rPr>
        <w:t xml:space="preserve">Identify command and control activities </w:t>
      </w:r>
    </w:p>
    <w:p w:rsidR="005B21CE" w:rsidRPr="00073868" w:rsidRDefault="005B21CE" w:rsidP="005B21CE">
      <w:pPr>
        <w:pStyle w:val="PlainText"/>
        <w:ind w:left="720"/>
        <w:rPr>
          <w:sz w:val="24"/>
          <w:szCs w:val="24"/>
        </w:rPr>
      </w:pPr>
      <w:r w:rsidRPr="00073868">
        <w:rPr>
          <w:sz w:val="24"/>
          <w:szCs w:val="24"/>
        </w:rPr>
        <w:t>Identify compromised accounts</w:t>
      </w:r>
    </w:p>
    <w:p w:rsidR="005B21CE" w:rsidRPr="00073868" w:rsidRDefault="005B21CE" w:rsidP="005B21CE">
      <w:pPr>
        <w:pStyle w:val="PlainText"/>
        <w:ind w:left="720"/>
        <w:rPr>
          <w:sz w:val="24"/>
          <w:szCs w:val="24"/>
        </w:rPr>
      </w:pPr>
      <w:r w:rsidRPr="00073868">
        <w:rPr>
          <w:sz w:val="24"/>
          <w:szCs w:val="24"/>
        </w:rPr>
        <w:t>Identify malware and persistence mechanisms</w:t>
      </w:r>
    </w:p>
    <w:p w:rsidR="005B21CE" w:rsidRPr="00073868" w:rsidRDefault="005B21CE" w:rsidP="005B21CE">
      <w:pPr>
        <w:pStyle w:val="PlainText"/>
        <w:ind w:left="720"/>
        <w:rPr>
          <w:sz w:val="24"/>
          <w:szCs w:val="24"/>
        </w:rPr>
      </w:pPr>
      <w:r w:rsidRPr="00073868">
        <w:rPr>
          <w:sz w:val="24"/>
          <w:szCs w:val="24"/>
        </w:rPr>
        <w:t>Identify the latest techniques to compromise credentials</w:t>
      </w:r>
    </w:p>
    <w:p w:rsidR="005B21CE" w:rsidRPr="00073868" w:rsidRDefault="005B21CE" w:rsidP="005B21CE">
      <w:pPr>
        <w:pStyle w:val="PlainText"/>
        <w:ind w:left="720"/>
        <w:rPr>
          <w:sz w:val="24"/>
          <w:szCs w:val="24"/>
        </w:rPr>
      </w:pPr>
      <w:r w:rsidRPr="00073868">
        <w:rPr>
          <w:sz w:val="24"/>
          <w:szCs w:val="24"/>
        </w:rPr>
        <w:t>Review hacking techniques used by hackers</w:t>
      </w:r>
    </w:p>
    <w:p w:rsidR="004B176D" w:rsidRPr="00073868" w:rsidRDefault="004B176D" w:rsidP="004B176D">
      <w:pPr>
        <w:rPr>
          <w:sz w:val="24"/>
          <w:szCs w:val="24"/>
        </w:rPr>
      </w:pPr>
      <w:r w:rsidRPr="00073868">
        <w:rPr>
          <w:sz w:val="24"/>
          <w:szCs w:val="24"/>
        </w:rPr>
        <w:t> </w:t>
      </w:r>
    </w:p>
    <w:p w:rsidR="009D69C2" w:rsidRDefault="009D69C2" w:rsidP="004B176D">
      <w:pPr>
        <w:rPr>
          <w:b/>
          <w:sz w:val="24"/>
          <w:szCs w:val="24"/>
        </w:rPr>
      </w:pPr>
    </w:p>
    <w:p w:rsidR="004B176D" w:rsidRPr="009D69C2" w:rsidRDefault="004B176D" w:rsidP="004B176D">
      <w:pPr>
        <w:rPr>
          <w:b/>
          <w:sz w:val="24"/>
          <w:szCs w:val="24"/>
        </w:rPr>
      </w:pPr>
      <w:r w:rsidRPr="009D69C2">
        <w:rPr>
          <w:b/>
          <w:sz w:val="24"/>
          <w:szCs w:val="24"/>
        </w:rPr>
        <w:t xml:space="preserve">Corey White, VP of Professional Services @ </w:t>
      </w:r>
      <w:proofErr w:type="spellStart"/>
      <w:r w:rsidRPr="009D69C2">
        <w:rPr>
          <w:b/>
          <w:sz w:val="24"/>
          <w:szCs w:val="24"/>
        </w:rPr>
        <w:t>Cylance</w:t>
      </w:r>
      <w:proofErr w:type="spellEnd"/>
    </w:p>
    <w:p w:rsidR="004B176D" w:rsidRPr="00073868" w:rsidRDefault="004B176D" w:rsidP="004B176D">
      <w:pPr>
        <w:rPr>
          <w:sz w:val="24"/>
          <w:szCs w:val="24"/>
        </w:rPr>
      </w:pPr>
      <w:r w:rsidRPr="00073868">
        <w:rPr>
          <w:sz w:val="24"/>
          <w:szCs w:val="24"/>
        </w:rPr>
        <w:t xml:space="preserve"> Corey White is the Vice President of Professional Services at </w:t>
      </w:r>
      <w:proofErr w:type="spellStart"/>
      <w:r w:rsidRPr="00073868">
        <w:rPr>
          <w:sz w:val="24"/>
          <w:szCs w:val="24"/>
        </w:rPr>
        <w:t>Cylance</w:t>
      </w:r>
      <w:proofErr w:type="spellEnd"/>
      <w:r w:rsidRPr="00073868">
        <w:rPr>
          <w:sz w:val="24"/>
          <w:szCs w:val="24"/>
        </w:rPr>
        <w:t xml:space="preserve">, Inc. </w:t>
      </w:r>
      <w:proofErr w:type="gramStart"/>
      <w:r w:rsidRPr="00073868">
        <w:rPr>
          <w:sz w:val="24"/>
          <w:szCs w:val="24"/>
        </w:rPr>
        <w:t>Prior</w:t>
      </w:r>
      <w:proofErr w:type="gramEnd"/>
      <w:r w:rsidRPr="00073868">
        <w:rPr>
          <w:sz w:val="24"/>
          <w:szCs w:val="24"/>
        </w:rPr>
        <w:t xml:space="preserve"> to joining </w:t>
      </w:r>
      <w:proofErr w:type="spellStart"/>
      <w:r w:rsidRPr="00073868">
        <w:rPr>
          <w:sz w:val="24"/>
          <w:szCs w:val="24"/>
        </w:rPr>
        <w:t>Cylance</w:t>
      </w:r>
      <w:proofErr w:type="spellEnd"/>
      <w:r w:rsidRPr="00073868">
        <w:rPr>
          <w:sz w:val="24"/>
          <w:szCs w:val="24"/>
        </w:rPr>
        <w:t xml:space="preserve">, Corey served as Director of Consulting for </w:t>
      </w:r>
      <w:proofErr w:type="spellStart"/>
      <w:r w:rsidRPr="00073868">
        <w:rPr>
          <w:sz w:val="24"/>
          <w:szCs w:val="24"/>
        </w:rPr>
        <w:t>Foundstone</w:t>
      </w:r>
      <w:proofErr w:type="spellEnd"/>
      <w:r w:rsidRPr="00073868">
        <w:rPr>
          <w:sz w:val="24"/>
          <w:szCs w:val="24"/>
        </w:rPr>
        <w:t xml:space="preserve"> and McAfee/Intel Professional Services where he was responsible for all aspects of the business for the Southwest Region.</w:t>
      </w:r>
    </w:p>
    <w:p w:rsidR="004B176D" w:rsidRPr="00073868" w:rsidRDefault="004B176D" w:rsidP="004B176D">
      <w:pPr>
        <w:rPr>
          <w:sz w:val="24"/>
          <w:szCs w:val="24"/>
        </w:rPr>
      </w:pPr>
      <w:r w:rsidRPr="00073868">
        <w:rPr>
          <w:sz w:val="24"/>
          <w:szCs w:val="24"/>
        </w:rPr>
        <w:t> </w:t>
      </w:r>
    </w:p>
    <w:p w:rsidR="004B176D" w:rsidRPr="00073868" w:rsidRDefault="004B176D" w:rsidP="004B176D">
      <w:pPr>
        <w:rPr>
          <w:sz w:val="24"/>
          <w:szCs w:val="24"/>
        </w:rPr>
      </w:pPr>
      <w:r w:rsidRPr="00073868">
        <w:rPr>
          <w:sz w:val="24"/>
          <w:szCs w:val="24"/>
        </w:rPr>
        <w:t>Corey is a proven security industry veteran backed by more than twenty years of success managing security practices, consulting teams, delivering on strategic projects as well as tactical assessments, penetration tests and incident response engagements. His work encompasses virtually every industry sector, including defense, technology, government, critical infrastructure, automotive, finance, healthcare and manufacturing. Corey has a deep technical background, which has allowed him to deliver and oversee technical assessments, incident response engagements, strategic planning and risk assessments.</w:t>
      </w:r>
    </w:p>
    <w:p w:rsidR="004B176D" w:rsidRPr="00073868" w:rsidRDefault="004B176D" w:rsidP="004B176D">
      <w:pPr>
        <w:rPr>
          <w:sz w:val="24"/>
          <w:szCs w:val="24"/>
        </w:rPr>
      </w:pPr>
      <w:r w:rsidRPr="00073868">
        <w:rPr>
          <w:sz w:val="24"/>
          <w:szCs w:val="24"/>
        </w:rPr>
        <w:t> </w:t>
      </w:r>
    </w:p>
    <w:p w:rsidR="004B176D" w:rsidRPr="00073868" w:rsidRDefault="004B176D" w:rsidP="004B176D">
      <w:pPr>
        <w:rPr>
          <w:sz w:val="24"/>
          <w:szCs w:val="24"/>
        </w:rPr>
      </w:pPr>
      <w:r w:rsidRPr="00073868">
        <w:rPr>
          <w:sz w:val="24"/>
          <w:szCs w:val="24"/>
        </w:rPr>
        <w:t>Corey has a degree in Computer Information Systems from the University of Louisiana at Monroe, and is a Certified Information System Security Professional (CISSP).</w:t>
      </w:r>
    </w:p>
    <w:p w:rsidR="004B176D" w:rsidRPr="00073868" w:rsidRDefault="004B176D" w:rsidP="004B176D">
      <w:pPr>
        <w:rPr>
          <w:sz w:val="24"/>
          <w:szCs w:val="24"/>
        </w:rPr>
      </w:pPr>
      <w:r w:rsidRPr="00073868">
        <w:rPr>
          <w:sz w:val="24"/>
          <w:szCs w:val="24"/>
        </w:rPr>
        <w:lastRenderedPageBreak/>
        <w:t> </w:t>
      </w:r>
    </w:p>
    <w:p w:rsidR="0098136D" w:rsidRPr="00073868" w:rsidRDefault="0098136D">
      <w:pPr>
        <w:rPr>
          <w:sz w:val="24"/>
          <w:szCs w:val="24"/>
        </w:rPr>
      </w:pPr>
    </w:p>
    <w:sectPr w:rsidR="0098136D" w:rsidRPr="00073868" w:rsidSect="009813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435CA1"/>
    <w:multiLevelType w:val="hybridMultilevel"/>
    <w:tmpl w:val="949CA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176D"/>
    <w:rsid w:val="00073868"/>
    <w:rsid w:val="00492560"/>
    <w:rsid w:val="004B176D"/>
    <w:rsid w:val="0052148D"/>
    <w:rsid w:val="005B21CE"/>
    <w:rsid w:val="008462F0"/>
    <w:rsid w:val="00881CAF"/>
    <w:rsid w:val="00903E4F"/>
    <w:rsid w:val="0098136D"/>
    <w:rsid w:val="009A51D5"/>
    <w:rsid w:val="009D69C2"/>
    <w:rsid w:val="00C22712"/>
    <w:rsid w:val="00D64FB3"/>
    <w:rsid w:val="00DF3C22"/>
    <w:rsid w:val="00EA4D67"/>
    <w:rsid w:val="00EF6D89"/>
    <w:rsid w:val="00F86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76D"/>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76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B176D"/>
    <w:pPr>
      <w:ind w:left="720"/>
    </w:pPr>
  </w:style>
  <w:style w:type="paragraph" w:styleId="PlainText">
    <w:name w:val="Plain Text"/>
    <w:basedOn w:val="Normal"/>
    <w:link w:val="PlainTextChar"/>
    <w:uiPriority w:val="99"/>
    <w:semiHidden/>
    <w:unhideWhenUsed/>
    <w:rsid w:val="005B21CE"/>
  </w:style>
  <w:style w:type="character" w:customStyle="1" w:styleId="PlainTextChar">
    <w:name w:val="Plain Text Char"/>
    <w:basedOn w:val="DefaultParagraphFont"/>
    <w:link w:val="PlainText"/>
    <w:uiPriority w:val="99"/>
    <w:semiHidden/>
    <w:rsid w:val="005B21CE"/>
    <w:rPr>
      <w:rFonts w:ascii="Calibri" w:hAnsi="Calibri" w:cs="Times New Roman"/>
    </w:rPr>
  </w:style>
  <w:style w:type="paragraph" w:styleId="BalloonText">
    <w:name w:val="Balloon Text"/>
    <w:basedOn w:val="Normal"/>
    <w:link w:val="BalloonTextChar"/>
    <w:uiPriority w:val="99"/>
    <w:semiHidden/>
    <w:unhideWhenUsed/>
    <w:rsid w:val="00F86D7C"/>
    <w:rPr>
      <w:rFonts w:ascii="Tahoma" w:hAnsi="Tahoma" w:cs="Tahoma"/>
      <w:sz w:val="16"/>
      <w:szCs w:val="16"/>
    </w:rPr>
  </w:style>
  <w:style w:type="character" w:customStyle="1" w:styleId="BalloonTextChar">
    <w:name w:val="Balloon Text Char"/>
    <w:basedOn w:val="DefaultParagraphFont"/>
    <w:link w:val="BalloonText"/>
    <w:uiPriority w:val="99"/>
    <w:semiHidden/>
    <w:rsid w:val="00F86D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479874">
      <w:bodyDiv w:val="1"/>
      <w:marLeft w:val="0"/>
      <w:marRight w:val="0"/>
      <w:marTop w:val="0"/>
      <w:marBottom w:val="0"/>
      <w:divBdr>
        <w:top w:val="none" w:sz="0" w:space="0" w:color="auto"/>
        <w:left w:val="none" w:sz="0" w:space="0" w:color="auto"/>
        <w:bottom w:val="none" w:sz="0" w:space="0" w:color="auto"/>
        <w:right w:val="none" w:sz="0" w:space="0" w:color="auto"/>
      </w:divBdr>
    </w:div>
    <w:div w:id="229341422">
      <w:bodyDiv w:val="1"/>
      <w:marLeft w:val="0"/>
      <w:marRight w:val="0"/>
      <w:marTop w:val="0"/>
      <w:marBottom w:val="0"/>
      <w:divBdr>
        <w:top w:val="none" w:sz="0" w:space="0" w:color="auto"/>
        <w:left w:val="none" w:sz="0" w:space="0" w:color="auto"/>
        <w:bottom w:val="none" w:sz="0" w:space="0" w:color="auto"/>
        <w:right w:val="none" w:sz="0" w:space="0" w:color="auto"/>
      </w:divBdr>
    </w:div>
    <w:div w:id="116739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CCB5B6.58B8244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Petronka</dc:creator>
  <cp:lastModifiedBy>Tamara Petronka</cp:lastModifiedBy>
  <cp:revision>7</cp:revision>
  <dcterms:created xsi:type="dcterms:W3CDTF">2016-03-22T21:19:00Z</dcterms:created>
  <dcterms:modified xsi:type="dcterms:W3CDTF">2016-03-24T14:43:00Z</dcterms:modified>
</cp:coreProperties>
</file>