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43" w:rsidRPr="00715743" w:rsidRDefault="00715743" w:rsidP="00715743">
      <w:pPr>
        <w:jc w:val="center"/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715743"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The Office of the Registrar</w:t>
      </w:r>
    </w:p>
    <w:p w:rsidR="00715743" w:rsidRPr="00715743" w:rsidRDefault="00715743" w:rsidP="00715743">
      <w:pPr>
        <w:jc w:val="center"/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715743"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Presents</w:t>
      </w:r>
    </w:p>
    <w:p w:rsidR="00715743" w:rsidRPr="00715743" w:rsidRDefault="00715743" w:rsidP="00715743">
      <w:pPr>
        <w:jc w:val="center"/>
        <w:rPr>
          <w:b/>
          <w:color w:val="000000" w:themeColor="text1"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715743">
        <w:rPr>
          <w:b/>
          <w:color w:val="000000" w:themeColor="text1"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Scheduling Open Houses</w:t>
      </w:r>
    </w:p>
    <w:p w:rsidR="00715743" w:rsidRDefault="00715743"/>
    <w:p w:rsidR="00715743" w:rsidRPr="007C5DC0" w:rsidRDefault="00715743" w:rsidP="00715743">
      <w:pPr>
        <w:rPr>
          <w:sz w:val="24"/>
          <w:szCs w:val="24"/>
        </w:rPr>
      </w:pPr>
      <w:r w:rsidRPr="007C5DC0">
        <w:rPr>
          <w:sz w:val="24"/>
          <w:szCs w:val="24"/>
        </w:rPr>
        <w:t xml:space="preserve">The Office of the Registrar will be offering Scheduling Open Houses for all Academic Departments in order to answer specific questions regarding the </w:t>
      </w:r>
      <w:proofErr w:type="gramStart"/>
      <w:r w:rsidRPr="007C5DC0">
        <w:rPr>
          <w:sz w:val="24"/>
          <w:szCs w:val="24"/>
        </w:rPr>
        <w:t>Spring</w:t>
      </w:r>
      <w:proofErr w:type="gramEnd"/>
      <w:r w:rsidRPr="007C5DC0">
        <w:rPr>
          <w:sz w:val="24"/>
          <w:szCs w:val="24"/>
        </w:rPr>
        <w:t xml:space="preserve"> 2013 Schedule of Classes.  These open houses are not mandatory for departments to attend.  Please see the schedule below for the </w:t>
      </w:r>
      <w:r w:rsidR="008C444D">
        <w:rPr>
          <w:sz w:val="24"/>
          <w:szCs w:val="24"/>
        </w:rPr>
        <w:t>dates and times for each open house</w:t>
      </w:r>
      <w:r w:rsidRPr="007C5DC0">
        <w:rPr>
          <w:sz w:val="24"/>
          <w:szCs w:val="24"/>
        </w:rPr>
        <w:t>.  In addition</w:t>
      </w:r>
      <w:r w:rsidR="008C444D">
        <w:rPr>
          <w:sz w:val="24"/>
          <w:szCs w:val="24"/>
        </w:rPr>
        <w:t>,</w:t>
      </w:r>
      <w:r w:rsidRPr="007C5DC0">
        <w:rPr>
          <w:sz w:val="24"/>
          <w:szCs w:val="24"/>
        </w:rPr>
        <w:t xml:space="preserve"> we will offer one open house for Academic Departments involved in Combined Sections and Cross-Listings in order to facilitate communication between departments</w:t>
      </w:r>
      <w:r w:rsidR="008C444D">
        <w:rPr>
          <w:sz w:val="24"/>
          <w:szCs w:val="24"/>
        </w:rPr>
        <w:t xml:space="preserve"> on </w:t>
      </w:r>
      <w:r w:rsidR="008C444D" w:rsidRPr="008C444D">
        <w:rPr>
          <w:b/>
          <w:sz w:val="24"/>
          <w:szCs w:val="24"/>
        </w:rPr>
        <w:t>September 7th</w:t>
      </w:r>
      <w:r w:rsidRPr="007C5DC0">
        <w:rPr>
          <w:sz w:val="24"/>
          <w:szCs w:val="24"/>
        </w:rPr>
        <w:t xml:space="preserve">.  To sign up to attend </w:t>
      </w:r>
      <w:r w:rsidR="008C444D">
        <w:rPr>
          <w:sz w:val="24"/>
          <w:szCs w:val="24"/>
        </w:rPr>
        <w:t>an</w:t>
      </w:r>
      <w:r w:rsidRPr="007C5DC0">
        <w:rPr>
          <w:sz w:val="24"/>
          <w:szCs w:val="24"/>
        </w:rPr>
        <w:t xml:space="preserve"> open house, please </w:t>
      </w:r>
      <w:r w:rsidR="008C444D">
        <w:rPr>
          <w:sz w:val="24"/>
          <w:szCs w:val="24"/>
        </w:rPr>
        <w:t xml:space="preserve">sign up through the UMBC Training page at </w:t>
      </w:r>
      <w:hyperlink r:id="rId7" w:history="1">
        <w:r w:rsidR="008C444D" w:rsidRPr="00327F1A">
          <w:rPr>
            <w:rStyle w:val="Hyperlink"/>
            <w:sz w:val="24"/>
            <w:szCs w:val="24"/>
          </w:rPr>
          <w:t>http://my.umbc.edu/groups/training/events</w:t>
        </w:r>
      </w:hyperlink>
      <w:r w:rsidR="008C444D">
        <w:rPr>
          <w:sz w:val="24"/>
          <w:szCs w:val="24"/>
        </w:rPr>
        <w:t xml:space="preserve">. </w:t>
      </w:r>
    </w:p>
    <w:p w:rsidR="009A6433" w:rsidRDefault="009A6433" w:rsidP="00715743">
      <w:pPr>
        <w:rPr>
          <w:b/>
          <w:sz w:val="24"/>
          <w:szCs w:val="24"/>
        </w:rPr>
        <w:sectPr w:rsidR="009A6433" w:rsidSect="009A643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D65C0" w:rsidRDefault="001D65C0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C444D" w:rsidTr="008C444D">
        <w:tc>
          <w:tcPr>
            <w:tcW w:w="4788" w:type="dxa"/>
          </w:tcPr>
          <w:p w:rsidR="008C444D" w:rsidRDefault="008C444D" w:rsidP="008C444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Scheduling Coordinator Open House #1</w:t>
            </w:r>
          </w:p>
          <w:p w:rsidR="008C444D" w:rsidRPr="008C444D" w:rsidRDefault="00C879D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17</w:t>
            </w:r>
            <w:r w:rsidR="008C444D" w:rsidRPr="008C444D">
              <w:rPr>
                <w:sz w:val="24"/>
                <w:szCs w:val="24"/>
                <w:vertAlign w:val="superscript"/>
              </w:rPr>
              <w:t>th</w:t>
            </w:r>
            <w:r w:rsidR="008C444D" w:rsidRPr="008C444D">
              <w:rPr>
                <w:sz w:val="24"/>
                <w:szCs w:val="24"/>
              </w:rPr>
              <w:t>, 12-12:50pm</w:t>
            </w:r>
          </w:p>
          <w:p w:rsidR="008C444D" w:rsidRDefault="00C879D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ENGR 122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Capacity: 8 people</w:t>
            </w:r>
          </w:p>
          <w:p w:rsidR="008C444D" w:rsidRDefault="008C444D" w:rsidP="00715743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Scheduling Coordinator Open House #2</w:t>
            </w:r>
          </w:p>
          <w:p w:rsidR="008C444D" w:rsidRDefault="00DB0D93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</w:t>
            </w:r>
            <w:r w:rsidR="008C444D">
              <w:rPr>
                <w:sz w:val="24"/>
                <w:szCs w:val="24"/>
              </w:rPr>
              <w:t>9</w:t>
            </w:r>
            <w:r w:rsidR="008C444D" w:rsidRPr="008C444D">
              <w:rPr>
                <w:sz w:val="24"/>
                <w:szCs w:val="24"/>
                <w:vertAlign w:val="superscript"/>
              </w:rPr>
              <w:t>th</w:t>
            </w:r>
            <w:r w:rsidR="008C444D">
              <w:rPr>
                <w:sz w:val="24"/>
                <w:szCs w:val="24"/>
              </w:rPr>
              <w:t>, 12-12:50pm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ENGR 336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Capacity: 8 people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</w:p>
          <w:p w:rsidR="008C444D" w:rsidRPr="008C444D" w:rsidRDefault="008C444D" w:rsidP="008C444D">
            <w:pPr>
              <w:rPr>
                <w:sz w:val="24"/>
                <w:szCs w:val="24"/>
              </w:rPr>
            </w:pPr>
          </w:p>
          <w:p w:rsidR="008C444D" w:rsidRDefault="008C444D" w:rsidP="00715743">
            <w:pPr>
              <w:rPr>
                <w:b/>
                <w:sz w:val="24"/>
                <w:szCs w:val="24"/>
              </w:rPr>
            </w:pPr>
          </w:p>
        </w:tc>
      </w:tr>
      <w:tr w:rsidR="008C444D" w:rsidTr="008C444D">
        <w:tc>
          <w:tcPr>
            <w:tcW w:w="4788" w:type="dxa"/>
          </w:tcPr>
          <w:p w:rsidR="008C444D" w:rsidRDefault="008C444D" w:rsidP="008C444D">
            <w:r>
              <w:rPr>
                <w:b/>
                <w:u w:val="single"/>
              </w:rPr>
              <w:t>Scheduling Coordinator Open House #3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i/>
                <w:sz w:val="24"/>
                <w:szCs w:val="24"/>
                <w:u w:val="single"/>
              </w:rPr>
              <w:t>This open house is for departments involved in Combined Sections and/or Cross-Listings only.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September 7</w:t>
            </w:r>
            <w:r w:rsidRPr="00C879DD">
              <w:rPr>
                <w:sz w:val="24"/>
                <w:szCs w:val="24"/>
                <w:vertAlign w:val="superscript"/>
              </w:rPr>
              <w:t>th</w:t>
            </w:r>
            <w:r w:rsidRPr="00C879DD">
              <w:rPr>
                <w:sz w:val="24"/>
                <w:szCs w:val="24"/>
              </w:rPr>
              <w:t>, 12-1pm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Registrar Conference Room (THAC 106B)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Capacity: 15</w:t>
            </w:r>
          </w:p>
          <w:p w:rsidR="008C444D" w:rsidRDefault="008C444D" w:rsidP="008C444D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8C444D" w:rsidRPr="008C444D" w:rsidRDefault="008C444D" w:rsidP="008C444D">
            <w:pPr>
              <w:rPr>
                <w:b/>
                <w:u w:val="single"/>
              </w:rPr>
            </w:pPr>
            <w:r w:rsidRPr="008C444D">
              <w:rPr>
                <w:b/>
                <w:u w:val="single"/>
              </w:rPr>
              <w:t>Scheduling Coordinator Open House #4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September 10</w:t>
            </w:r>
            <w:r w:rsidRPr="00C879DD">
              <w:rPr>
                <w:sz w:val="24"/>
                <w:szCs w:val="24"/>
                <w:vertAlign w:val="superscript"/>
              </w:rPr>
              <w:t>th</w:t>
            </w:r>
            <w:r w:rsidRPr="00C879DD">
              <w:rPr>
                <w:sz w:val="24"/>
                <w:szCs w:val="24"/>
              </w:rPr>
              <w:t>, 12-12:50pm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ENGR 104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Capacity: 8</w:t>
            </w:r>
            <w:bookmarkStart w:id="0" w:name="_GoBack"/>
            <w:bookmarkEnd w:id="0"/>
          </w:p>
          <w:p w:rsidR="008C444D" w:rsidRDefault="008C444D" w:rsidP="00715743">
            <w:pPr>
              <w:rPr>
                <w:b/>
                <w:sz w:val="24"/>
                <w:szCs w:val="24"/>
              </w:rPr>
            </w:pPr>
          </w:p>
        </w:tc>
      </w:tr>
    </w:tbl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/>
    <w:p w:rsidR="00715743" w:rsidRDefault="00715743" w:rsidP="00715743">
      <w:pPr>
        <w:rPr>
          <w:b/>
          <w:sz w:val="24"/>
          <w:szCs w:val="24"/>
        </w:rPr>
      </w:pPr>
    </w:p>
    <w:p w:rsidR="00715743" w:rsidRPr="008A1B4C" w:rsidRDefault="00715743" w:rsidP="00715743">
      <w:pPr>
        <w:rPr>
          <w:b/>
          <w:sz w:val="24"/>
          <w:szCs w:val="24"/>
        </w:rPr>
      </w:pPr>
    </w:p>
    <w:p w:rsidR="00715743" w:rsidRDefault="00715743" w:rsidP="00715743"/>
    <w:sectPr w:rsidR="00715743" w:rsidSect="008C44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33" w:rsidRDefault="009A6433" w:rsidP="00715743">
      <w:r>
        <w:separator/>
      </w:r>
    </w:p>
  </w:endnote>
  <w:endnote w:type="continuationSeparator" w:id="0">
    <w:p w:rsidR="009A6433" w:rsidRDefault="009A6433" w:rsidP="0071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33" w:rsidRDefault="009A6433" w:rsidP="00715743">
      <w:r>
        <w:separator/>
      </w:r>
    </w:p>
  </w:footnote>
  <w:footnote w:type="continuationSeparator" w:id="0">
    <w:p w:rsidR="009A6433" w:rsidRDefault="009A6433" w:rsidP="0071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33" w:rsidRDefault="009A6433">
    <w:pPr>
      <w:pStyle w:val="Header"/>
    </w:pPr>
    <w:r>
      <w:tab/>
    </w:r>
    <w:r>
      <w:tab/>
    </w:r>
  </w:p>
  <w:p w:rsidR="009A6433" w:rsidRDefault="009A64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43"/>
    <w:rsid w:val="001D65C0"/>
    <w:rsid w:val="003244EC"/>
    <w:rsid w:val="00715743"/>
    <w:rsid w:val="007C5DC0"/>
    <w:rsid w:val="008C444D"/>
    <w:rsid w:val="009A6433"/>
    <w:rsid w:val="00C879DD"/>
    <w:rsid w:val="00DB0D93"/>
    <w:rsid w:val="00D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743"/>
  </w:style>
  <w:style w:type="paragraph" w:styleId="Footer">
    <w:name w:val="footer"/>
    <w:basedOn w:val="Normal"/>
    <w:link w:val="Foot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743"/>
  </w:style>
  <w:style w:type="paragraph" w:styleId="BalloonText">
    <w:name w:val="Balloon Text"/>
    <w:basedOn w:val="Normal"/>
    <w:link w:val="BalloonTextChar"/>
    <w:uiPriority w:val="99"/>
    <w:semiHidden/>
    <w:unhideWhenUsed/>
    <w:rsid w:val="0071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743"/>
    <w:rPr>
      <w:color w:val="0000FF"/>
      <w:u w:val="single"/>
    </w:rPr>
  </w:style>
  <w:style w:type="table" w:styleId="TableGrid">
    <w:name w:val="Table Grid"/>
    <w:basedOn w:val="TableNormal"/>
    <w:uiPriority w:val="59"/>
    <w:rsid w:val="008C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743"/>
  </w:style>
  <w:style w:type="paragraph" w:styleId="Footer">
    <w:name w:val="footer"/>
    <w:basedOn w:val="Normal"/>
    <w:link w:val="Foot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743"/>
  </w:style>
  <w:style w:type="paragraph" w:styleId="BalloonText">
    <w:name w:val="Balloon Text"/>
    <w:basedOn w:val="Normal"/>
    <w:link w:val="BalloonTextChar"/>
    <w:uiPriority w:val="99"/>
    <w:semiHidden/>
    <w:unhideWhenUsed/>
    <w:rsid w:val="0071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743"/>
    <w:rPr>
      <w:color w:val="0000FF"/>
      <w:u w:val="single"/>
    </w:rPr>
  </w:style>
  <w:style w:type="table" w:styleId="TableGrid">
    <w:name w:val="Table Grid"/>
    <w:basedOn w:val="TableNormal"/>
    <w:uiPriority w:val="59"/>
    <w:rsid w:val="008C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y.umbc.edu/groups/training/eve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Steffanie Graff-Rapoza</dc:creator>
  <cp:lastModifiedBy>Steffanie Graff-Rapoza</cp:lastModifiedBy>
  <cp:revision>8</cp:revision>
  <dcterms:created xsi:type="dcterms:W3CDTF">2012-05-24T15:34:00Z</dcterms:created>
  <dcterms:modified xsi:type="dcterms:W3CDTF">2012-08-17T14:08:00Z</dcterms:modified>
</cp:coreProperties>
</file>